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F6" w:rsidRDefault="00CA7AC5">
      <w:pPr>
        <w:rPr>
          <w:rFonts w:eastAsia="Times New Roman"/>
        </w:rPr>
      </w:pPr>
      <w:r>
        <w:rPr>
          <w:rFonts w:eastAsia="Times New Roman"/>
        </w:rPr>
        <w:t xml:space="preserve">﻿</w:t>
      </w:r>
    </w:p>
    <w:p w:rsidR="00C411F6" w:rsidRPr="005E5345" w:rsidRDefault="00CA7AC5">
      <w:pPr>
        <w:shd w:val="clear" w:color="auto" w:fill="FFFFFF"/>
        <w:jc w:val="center"/>
        <w:divId w:val="1742559417"/>
        <w:rPr>
          <w:rFonts w:eastAsia="Times New Roman"/>
          <w:color w:val="000080"/>
        </w:rPr>
      </w:pPr>
      <w:r>
        <w:rPr>
          <w:rFonts w:eastAsia="Times New Roman"/>
          <w:color w:val="000080"/>
        </w:rPr>
        <w:t xml:space="preserve">Byudjet jarayonining ochiqligini taʼminlash maqsadida rasmiy veb-saytlarda maʼlumotlarni joylashtirish tartibi toʻgʻrisidagi </w:t>
      </w:r>
      <w:hyperlink r:id="rId4" w:history="1">
        <w:r>
          <w:rPr>
            <w:rFonts w:eastAsia="Times New Roman"/>
            <w:color w:val="008080"/>
          </w:rPr>
          <w:t xml:space="preserve">nizomga</w:t>
        </w:r>
        <w:r>
          <w:rPr>
            <w:rFonts w:eastAsia="Times New Roman"/>
            <w:color w:val="008080"/>
          </w:rPr>
          <w:t xml:space="preserve"> </w:t>
        </w:r>
      </w:hyperlink>
      <w:r>
        <w:rPr>
          <w:rFonts w:eastAsia="Times New Roman"/>
          <w:color w:val="000080"/>
        </w:rPr>
        <w:br/>
        <w:t xml:space="preserve">2-ILOVA </w:t>
      </w:r>
    </w:p>
    <w:p w:rsidR="00C411F6" w:rsidRPr="005E5345" w:rsidRDefault="00CA7AC5" w:rsidP="00657353">
      <w:pPr>
        <w:shd w:val="clear" w:color="auto" w:fill="FFFFFF"/>
        <w:jc w:val="center"/>
        <w:divId w:val="119861957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2021-yil 4-chorakda kapital qoʻyilmalar hisobidan amalga oshirilayotgan loyihalarning ijrosi toʻgʻrisidagi</w:t>
      </w:r>
    </w:p>
    <w:p w:rsidR="00C411F6" w:rsidRPr="005E5345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MAʼLUMOTLAR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385"/>
        <w:gridCol w:w="1454"/>
        <w:gridCol w:w="1008"/>
        <w:gridCol w:w="1206"/>
        <w:gridCol w:w="1188"/>
        <w:gridCol w:w="1040"/>
        <w:gridCol w:w="1809"/>
        <w:gridCol w:w="1818"/>
        <w:gridCol w:w="3169"/>
      </w:tblGrid>
      <w:tr w:rsidR="00C411F6">
        <w:trPr>
          <w:divId w:val="1519541013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T/r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Buyurtmachi 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Loyihaning 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Loyiha 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Loyihani amalga oshirish 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Pudratchi toʻgʻrisida maʼlumotlar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Loyihani amalga oshirish qiymati (ming soʻm)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shundan oʻzlashtirilgan mablagʻlar (ming soʻm)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Loyihani moliyalash-tirish manbasi (byudjet/ byudjetdan tashqari mablagʻlar)</w:t>
            </w:r>
          </w:p>
        </w:tc>
      </w:tr>
      <w:tr w:rsidR="00C411F6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Pudratchi 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Korxona 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</w:tr>
      <w:tr w:rsidR="00C411F6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 xml:space="preserve"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</w:t>
            </w:r>
          </w:p>
        </w:tc>
      </w:tr>
      <w:tr w:rsidR="00C411F6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 xml:space="preserve"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 xml:space="preserve"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 xml:space="preserve"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411F6" w:rsidRDefault="00C411F6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F04E0" w:rsidRDefault="00EF04E0" w:rsidP="00EF04E0">
      <w:pPr>
        <w:ind w:firstLine="720"/>
        <w:divId w:val="1384669638"/>
        <w:rPr>
          <w:rFonts w:eastAsia="Times New Roman"/>
          <w:b/>
        </w:rPr>
      </w:pPr>
    </w:p>
    <w:p w:rsidR="00CA7AC5" w:rsidRDefault="00CA7AC5" w:rsidP="001839E4">
      <w:pPr>
        <w:shd w:val="clear" w:color="auto" w:fill="FFFFFF"/>
        <w:spacing w:before="200"/>
        <w:ind w:left="66"/>
        <w:jc w:val="center"/>
        <w:divId w:val="1384669638"/>
        <w:rPr>
          <w:rFonts w:eastAsia="Times New Roman"/>
          <w:i/>
          <w:iCs/>
          <w:color w:val="800000"/>
          <w:sz w:val="22"/>
          <w:szCs w:val="22"/>
        </w:rPr>
      </w:pPr>
    </w:p>
    <w:sectPr w:rsidR="00CA7AC5" w:rsidSect="005E5345">
      <w:pgSz w:w="16840" w:h="11907" w:orient="landscape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9"/>
    <w:rsid w:val="00104402"/>
    <w:rsid w:val="001839E4"/>
    <w:rsid w:val="0029649F"/>
    <w:rsid w:val="005E5345"/>
    <w:rsid w:val="00617AF9"/>
    <w:rsid w:val="00651BBC"/>
    <w:rsid w:val="00657353"/>
    <w:rsid w:val="00A16EEE"/>
    <w:rsid w:val="00C411F6"/>
    <w:rsid w:val="00CA7AC5"/>
    <w:rsid w:val="00EF04E0"/>
    <w:rsid w:val="00EF79F3"/>
    <w:rsid w:val="00F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6D94-9CBF-42A2-8072-B4299A4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417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9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638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12</cp:revision>
  <dcterms:created xsi:type="dcterms:W3CDTF">2022-03-18T05:33:00Z</dcterms:created>
  <dcterms:modified xsi:type="dcterms:W3CDTF">2022-04-27T13:15:00Z</dcterms:modified>
</cp:coreProperties>
</file>